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644" w:rsidRDefault="003A7C2B" w:rsidP="005E38D3">
      <w:pPr>
        <w:rPr>
          <w:rFonts w:ascii="Times New Roman" w:hAnsi="Times New Roman" w:cs="Times New Roman"/>
          <w:b/>
          <w:sz w:val="28"/>
          <w:szCs w:val="28"/>
        </w:rPr>
      </w:pPr>
      <w:bookmarkStart w:id="0" w:name="_GoBack"/>
      <w:bookmarkEnd w:id="0"/>
      <w:r w:rsidRPr="003A7C2B">
        <w:rPr>
          <w:rFonts w:ascii="Times New Roman" w:hAnsi="Times New Roman" w:cs="Times New Roman"/>
          <w:b/>
          <w:sz w:val="28"/>
          <w:szCs w:val="28"/>
        </w:rPr>
        <w:t xml:space="preserve">TAKE NOTICE OF THE FOLLOWING FOR YOUR </w:t>
      </w:r>
      <w:r w:rsidR="006178E3">
        <w:rPr>
          <w:rFonts w:ascii="Times New Roman" w:hAnsi="Times New Roman" w:cs="Times New Roman"/>
          <w:b/>
          <w:sz w:val="28"/>
          <w:szCs w:val="28"/>
        </w:rPr>
        <w:t xml:space="preserve">FOREIGN, </w:t>
      </w:r>
      <w:r w:rsidR="00FF446A">
        <w:rPr>
          <w:rFonts w:ascii="Times New Roman" w:hAnsi="Times New Roman" w:cs="Times New Roman"/>
          <w:b/>
          <w:sz w:val="28"/>
          <w:szCs w:val="28"/>
        </w:rPr>
        <w:t xml:space="preserve">COMMERCIAL </w:t>
      </w:r>
      <w:r w:rsidR="006178E3">
        <w:rPr>
          <w:rFonts w:ascii="Times New Roman" w:hAnsi="Times New Roman" w:cs="Times New Roman"/>
          <w:b/>
          <w:sz w:val="28"/>
          <w:szCs w:val="28"/>
        </w:rPr>
        <w:t xml:space="preserve">CORPORATE </w:t>
      </w:r>
      <w:r w:rsidRPr="003A7C2B">
        <w:rPr>
          <w:rFonts w:ascii="Times New Roman" w:hAnsi="Times New Roman" w:cs="Times New Roman"/>
          <w:b/>
          <w:sz w:val="28"/>
          <w:szCs w:val="28"/>
        </w:rPr>
        <w:t>REFERENCE</w:t>
      </w:r>
    </w:p>
    <w:p w:rsidR="003A7C2B" w:rsidRDefault="003A7C2B" w:rsidP="003A7C2B">
      <w:pPr>
        <w:rPr>
          <w:rFonts w:ascii="Times New Roman" w:hAnsi="Times New Roman" w:cs="Times New Roman"/>
          <w:sz w:val="28"/>
          <w:szCs w:val="28"/>
        </w:rPr>
      </w:pPr>
      <w:r>
        <w:rPr>
          <w:rFonts w:ascii="Times New Roman" w:hAnsi="Times New Roman" w:cs="Times New Roman"/>
          <w:sz w:val="28"/>
          <w:szCs w:val="28"/>
        </w:rPr>
        <w:t xml:space="preserve">‘Where a person is not at the time a licensee of the particular agency, his license having expired and he not having asked for its renewal, neither the agency nor any other officials has jurisdiction of said person.’ O’Neil </w:t>
      </w:r>
      <w:r w:rsidR="00000081">
        <w:rPr>
          <w:rFonts w:ascii="Times New Roman" w:hAnsi="Times New Roman" w:cs="Times New Roman"/>
          <w:sz w:val="28"/>
          <w:szCs w:val="28"/>
        </w:rPr>
        <w:t xml:space="preserve">v Department of Professions and Vocations, 7 CA 2d 398; </w:t>
      </w:r>
      <w:proofErr w:type="spellStart"/>
      <w:r w:rsidR="00000081">
        <w:rPr>
          <w:rFonts w:ascii="Times New Roman" w:hAnsi="Times New Roman" w:cs="Times New Roman"/>
          <w:sz w:val="28"/>
          <w:szCs w:val="28"/>
        </w:rPr>
        <w:t>Eiseman</w:t>
      </w:r>
      <w:proofErr w:type="spellEnd"/>
      <w:r w:rsidR="00000081">
        <w:rPr>
          <w:rFonts w:ascii="Times New Roman" w:hAnsi="Times New Roman" w:cs="Times New Roman"/>
          <w:sz w:val="28"/>
          <w:szCs w:val="28"/>
        </w:rPr>
        <w:t xml:space="preserve"> v Dougherty, 6 CA 783</w:t>
      </w:r>
    </w:p>
    <w:p w:rsidR="00000081" w:rsidRDefault="00217523" w:rsidP="003A7C2B">
      <w:pPr>
        <w:rPr>
          <w:rFonts w:ascii="Times New Roman" w:hAnsi="Times New Roman" w:cs="Times New Roman"/>
          <w:sz w:val="28"/>
          <w:szCs w:val="28"/>
        </w:rPr>
      </w:pPr>
      <w:r>
        <w:rPr>
          <w:rFonts w:ascii="Times New Roman" w:hAnsi="Times New Roman" w:cs="Times New Roman"/>
          <w:sz w:val="28"/>
          <w:szCs w:val="28"/>
        </w:rPr>
        <w:t>‘</w:t>
      </w:r>
      <w:r w:rsidR="00000081">
        <w:rPr>
          <w:rFonts w:ascii="Times New Roman" w:hAnsi="Times New Roman" w:cs="Times New Roman"/>
          <w:sz w:val="28"/>
          <w:szCs w:val="28"/>
        </w:rPr>
        <w:t xml:space="preserve">The county courts are no longer constitutional courts.’ </w:t>
      </w:r>
      <w:proofErr w:type="spellStart"/>
      <w:r w:rsidR="00000081">
        <w:rPr>
          <w:rFonts w:ascii="Times New Roman" w:hAnsi="Times New Roman" w:cs="Times New Roman"/>
          <w:sz w:val="28"/>
          <w:szCs w:val="28"/>
        </w:rPr>
        <w:t>Fehl</w:t>
      </w:r>
      <w:proofErr w:type="spellEnd"/>
      <w:r w:rsidR="00000081">
        <w:rPr>
          <w:rFonts w:ascii="Times New Roman" w:hAnsi="Times New Roman" w:cs="Times New Roman"/>
          <w:sz w:val="28"/>
          <w:szCs w:val="28"/>
        </w:rPr>
        <w:t xml:space="preserve"> v Jackson County in citing</w:t>
      </w:r>
      <w:r>
        <w:rPr>
          <w:rFonts w:ascii="Times New Roman" w:hAnsi="Times New Roman" w:cs="Times New Roman"/>
          <w:sz w:val="28"/>
          <w:szCs w:val="28"/>
        </w:rPr>
        <w:t xml:space="preserve">: In re Will of </w:t>
      </w:r>
      <w:proofErr w:type="spellStart"/>
      <w:r>
        <w:rPr>
          <w:rFonts w:ascii="Times New Roman" w:hAnsi="Times New Roman" w:cs="Times New Roman"/>
          <w:sz w:val="28"/>
          <w:szCs w:val="28"/>
        </w:rPr>
        <w:t>Pittock</w:t>
      </w:r>
      <w:proofErr w:type="spellEnd"/>
      <w:r>
        <w:rPr>
          <w:rFonts w:ascii="Times New Roman" w:hAnsi="Times New Roman" w:cs="Times New Roman"/>
          <w:sz w:val="28"/>
          <w:szCs w:val="28"/>
        </w:rPr>
        <w:t>, 102,199 p.633. 202 p216, 17A.L.R. 218</w:t>
      </w:r>
    </w:p>
    <w:p w:rsidR="00217523" w:rsidRDefault="00217523" w:rsidP="003A7C2B">
      <w:pPr>
        <w:rPr>
          <w:rFonts w:ascii="Times New Roman" w:hAnsi="Times New Roman" w:cs="Times New Roman"/>
          <w:sz w:val="28"/>
          <w:szCs w:val="28"/>
        </w:rPr>
      </w:pPr>
      <w:r>
        <w:rPr>
          <w:rFonts w:ascii="Times New Roman" w:hAnsi="Times New Roman" w:cs="Times New Roman"/>
          <w:sz w:val="28"/>
          <w:szCs w:val="28"/>
        </w:rPr>
        <w:t>‘As a result of the recent holdings of that court, the sovereignty of the states is practically abolished, and the rest while free and independent states</w:t>
      </w:r>
      <w:r w:rsidR="00212C21">
        <w:rPr>
          <w:rFonts w:ascii="Times New Roman" w:hAnsi="Times New Roman" w:cs="Times New Roman"/>
          <w:sz w:val="28"/>
          <w:szCs w:val="28"/>
        </w:rPr>
        <w:t>,</w:t>
      </w:r>
      <w:r>
        <w:rPr>
          <w:rFonts w:ascii="Times New Roman" w:hAnsi="Times New Roman" w:cs="Times New Roman"/>
          <w:sz w:val="28"/>
          <w:szCs w:val="28"/>
        </w:rPr>
        <w:t xml:space="preserve"> are now in effect and purpose merely closely supervised units in the federal system.’ </w:t>
      </w:r>
      <w:proofErr w:type="spellStart"/>
      <w:r>
        <w:rPr>
          <w:rFonts w:ascii="Times New Roman" w:hAnsi="Times New Roman" w:cs="Times New Roman"/>
          <w:sz w:val="28"/>
          <w:szCs w:val="28"/>
        </w:rPr>
        <w:t>Dyett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vs</w:t>
      </w:r>
      <w:proofErr w:type="spellEnd"/>
      <w:r>
        <w:rPr>
          <w:rFonts w:ascii="Times New Roman" w:hAnsi="Times New Roman" w:cs="Times New Roman"/>
          <w:sz w:val="28"/>
          <w:szCs w:val="28"/>
        </w:rPr>
        <w:t xml:space="preserve"> Turner Warden, Utah state,439 P 266@267.</w:t>
      </w:r>
    </w:p>
    <w:p w:rsidR="00212C21" w:rsidRDefault="00E01B4C" w:rsidP="003A7C2B">
      <w:pPr>
        <w:rPr>
          <w:rFonts w:ascii="Times New Roman" w:hAnsi="Times New Roman" w:cs="Times New Roman"/>
          <w:sz w:val="28"/>
          <w:szCs w:val="28"/>
        </w:rPr>
      </w:pPr>
      <w:r>
        <w:rPr>
          <w:rFonts w:ascii="Times New Roman" w:hAnsi="Times New Roman" w:cs="Times New Roman"/>
          <w:sz w:val="28"/>
          <w:szCs w:val="28"/>
        </w:rPr>
        <w:t xml:space="preserve">‘All that government does and provides legitimately is in its pursuit of its duty to provide protection for private rights, which duty is a debt owed to its creator, We the People…’ </w:t>
      </w:r>
      <w:proofErr w:type="spellStart"/>
      <w:r>
        <w:rPr>
          <w:rFonts w:ascii="Times New Roman" w:hAnsi="Times New Roman" w:cs="Times New Roman"/>
          <w:sz w:val="28"/>
          <w:szCs w:val="28"/>
        </w:rPr>
        <w:t>Wynhamer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vs</w:t>
      </w:r>
      <w:proofErr w:type="spellEnd"/>
      <w:r>
        <w:rPr>
          <w:rFonts w:ascii="Times New Roman" w:hAnsi="Times New Roman" w:cs="Times New Roman"/>
          <w:sz w:val="28"/>
          <w:szCs w:val="28"/>
        </w:rPr>
        <w:t xml:space="preserve"> People, NY 378</w:t>
      </w:r>
    </w:p>
    <w:p w:rsidR="00E01B4C" w:rsidRDefault="00E01B4C" w:rsidP="003A7C2B">
      <w:pPr>
        <w:rPr>
          <w:rFonts w:ascii="Times New Roman" w:hAnsi="Times New Roman" w:cs="Times New Roman"/>
          <w:sz w:val="28"/>
          <w:szCs w:val="28"/>
        </w:rPr>
      </w:pPr>
      <w:r>
        <w:rPr>
          <w:rFonts w:ascii="Times New Roman" w:hAnsi="Times New Roman" w:cs="Times New Roman"/>
          <w:sz w:val="28"/>
          <w:szCs w:val="28"/>
        </w:rPr>
        <w:t xml:space="preserve">‘As in the case of illegal arrests, the officer is bound to know these fundamental rights and privileges, and must keep within the law at his peril.’ </w:t>
      </w:r>
      <w:proofErr w:type="spellStart"/>
      <w:r>
        <w:rPr>
          <w:rFonts w:ascii="Times New Roman" w:hAnsi="Times New Roman" w:cs="Times New Roman"/>
          <w:sz w:val="28"/>
          <w:szCs w:val="28"/>
        </w:rPr>
        <w:t>Theide</w:t>
      </w:r>
      <w:proofErr w:type="spellEnd"/>
      <w:r>
        <w:rPr>
          <w:rFonts w:ascii="Times New Roman" w:hAnsi="Times New Roman" w:cs="Times New Roman"/>
          <w:sz w:val="28"/>
          <w:szCs w:val="28"/>
        </w:rPr>
        <w:t xml:space="preserve"> v Town of Scandia Valley, 217 Minn. 218, 231 14 N.W. (2d) 400 (1944)</w:t>
      </w:r>
    </w:p>
    <w:p w:rsidR="00E01B4C" w:rsidRDefault="00E01B4C" w:rsidP="003A7C2B">
      <w:pPr>
        <w:rPr>
          <w:rFonts w:ascii="Times New Roman" w:hAnsi="Times New Roman" w:cs="Times New Roman"/>
          <w:sz w:val="28"/>
          <w:szCs w:val="28"/>
        </w:rPr>
      </w:pPr>
      <w:r>
        <w:rPr>
          <w:rFonts w:ascii="Times New Roman" w:hAnsi="Times New Roman" w:cs="Times New Roman"/>
          <w:sz w:val="28"/>
          <w:szCs w:val="28"/>
        </w:rPr>
        <w:t>‘The innocent individual who is harmed by an abuse of governmental authority is assured he will be compensated for his injury.’ Owens v City of Independence, 100 S. Ct. 1398 (1980)</w:t>
      </w:r>
    </w:p>
    <w:p w:rsidR="00E01B4C" w:rsidRDefault="00E01B4C" w:rsidP="003A7C2B">
      <w:pPr>
        <w:rPr>
          <w:rFonts w:ascii="Times New Roman" w:hAnsi="Times New Roman" w:cs="Times New Roman"/>
          <w:sz w:val="28"/>
          <w:szCs w:val="28"/>
        </w:rPr>
      </w:pPr>
      <w:r>
        <w:rPr>
          <w:rFonts w:ascii="Times New Roman" w:hAnsi="Times New Roman" w:cs="Times New Roman"/>
          <w:sz w:val="28"/>
          <w:szCs w:val="28"/>
        </w:rPr>
        <w:t xml:space="preserve">‘Anyone entering an arrangement with the government takes the risk that he who purports to act for the government stays within the bounds of his authority, even though the agent himself may be unaware of the limitations upon his authority.’ Federal Crop Ins. Corporation v </w:t>
      </w:r>
      <w:proofErr w:type="spellStart"/>
      <w:r>
        <w:rPr>
          <w:rFonts w:ascii="Times New Roman" w:hAnsi="Times New Roman" w:cs="Times New Roman"/>
          <w:sz w:val="28"/>
          <w:szCs w:val="28"/>
        </w:rPr>
        <w:t>Merril</w:t>
      </w:r>
      <w:proofErr w:type="spellEnd"/>
      <w:r>
        <w:rPr>
          <w:rFonts w:ascii="Times New Roman" w:hAnsi="Times New Roman" w:cs="Times New Roman"/>
          <w:sz w:val="28"/>
          <w:szCs w:val="28"/>
        </w:rPr>
        <w:t xml:space="preserve"> 332 U.S. 380, (1947)</w:t>
      </w:r>
    </w:p>
    <w:p w:rsidR="00E01B4C" w:rsidRDefault="00786A00" w:rsidP="003A7C2B">
      <w:pPr>
        <w:rPr>
          <w:rFonts w:ascii="Times New Roman" w:hAnsi="Times New Roman" w:cs="Times New Roman"/>
          <w:sz w:val="28"/>
          <w:szCs w:val="28"/>
        </w:rPr>
      </w:pPr>
      <w:r>
        <w:rPr>
          <w:rFonts w:ascii="Times New Roman" w:hAnsi="Times New Roman" w:cs="Times New Roman"/>
          <w:sz w:val="28"/>
          <w:szCs w:val="28"/>
        </w:rPr>
        <w:t>‘It is not the function of our government to keep the citizen</w:t>
      </w:r>
      <w:r w:rsidR="003F6616">
        <w:rPr>
          <w:rFonts w:ascii="Times New Roman" w:hAnsi="Times New Roman" w:cs="Times New Roman"/>
          <w:sz w:val="28"/>
          <w:szCs w:val="28"/>
        </w:rPr>
        <w:t xml:space="preserve"> from falling into error; it is the function of the Citizen to keep the government from falling into error.” American Communications Assoc. v </w:t>
      </w:r>
      <w:proofErr w:type="spellStart"/>
      <w:r w:rsidR="003F6616">
        <w:rPr>
          <w:rFonts w:ascii="Times New Roman" w:hAnsi="Times New Roman" w:cs="Times New Roman"/>
          <w:sz w:val="28"/>
          <w:szCs w:val="28"/>
        </w:rPr>
        <w:t>Douds</w:t>
      </w:r>
      <w:proofErr w:type="spellEnd"/>
      <w:r w:rsidR="003F6616">
        <w:rPr>
          <w:rFonts w:ascii="Times New Roman" w:hAnsi="Times New Roman" w:cs="Times New Roman"/>
          <w:sz w:val="28"/>
          <w:szCs w:val="28"/>
        </w:rPr>
        <w:t xml:space="preserve"> 339 U.S. 382, 442</w:t>
      </w:r>
    </w:p>
    <w:p w:rsidR="003F6616" w:rsidRDefault="003F6616" w:rsidP="003A7C2B">
      <w:pPr>
        <w:rPr>
          <w:rFonts w:ascii="Times New Roman" w:hAnsi="Times New Roman" w:cs="Times New Roman"/>
          <w:sz w:val="28"/>
          <w:szCs w:val="28"/>
        </w:rPr>
      </w:pPr>
      <w:r>
        <w:rPr>
          <w:rFonts w:ascii="Times New Roman" w:hAnsi="Times New Roman" w:cs="Times New Roman"/>
          <w:sz w:val="28"/>
          <w:szCs w:val="28"/>
        </w:rPr>
        <w:t>Silence equates to agreement by estoppel. Black’s Law Dictionary 4</w:t>
      </w:r>
      <w:r w:rsidRPr="003F6616">
        <w:rPr>
          <w:rFonts w:ascii="Times New Roman" w:hAnsi="Times New Roman" w:cs="Times New Roman"/>
          <w:sz w:val="28"/>
          <w:szCs w:val="28"/>
          <w:vertAlign w:val="superscript"/>
        </w:rPr>
        <w:t>th</w:t>
      </w:r>
      <w:r>
        <w:rPr>
          <w:rFonts w:ascii="Times New Roman" w:hAnsi="Times New Roman" w:cs="Times New Roman"/>
          <w:sz w:val="28"/>
          <w:szCs w:val="28"/>
        </w:rPr>
        <w:t xml:space="preserve"> Ed. Page 1554</w:t>
      </w:r>
    </w:p>
    <w:p w:rsidR="003F6616" w:rsidRDefault="003F6616" w:rsidP="003A7C2B">
      <w:pPr>
        <w:rPr>
          <w:rFonts w:ascii="Times New Roman" w:hAnsi="Times New Roman" w:cs="Times New Roman"/>
          <w:sz w:val="28"/>
          <w:szCs w:val="28"/>
        </w:rPr>
      </w:pPr>
      <w:r>
        <w:rPr>
          <w:rFonts w:ascii="Times New Roman" w:hAnsi="Times New Roman" w:cs="Times New Roman"/>
          <w:sz w:val="28"/>
          <w:szCs w:val="28"/>
        </w:rPr>
        <w:t xml:space="preserve">‘Silence constitutes fraud when there is a duty to speak.’ US v </w:t>
      </w:r>
      <w:proofErr w:type="spellStart"/>
      <w:r>
        <w:rPr>
          <w:rFonts w:ascii="Times New Roman" w:hAnsi="Times New Roman" w:cs="Times New Roman"/>
          <w:sz w:val="28"/>
          <w:szCs w:val="28"/>
        </w:rPr>
        <w:t>Twell</w:t>
      </w:r>
      <w:proofErr w:type="spellEnd"/>
      <w:r>
        <w:rPr>
          <w:rFonts w:ascii="Times New Roman" w:hAnsi="Times New Roman" w:cs="Times New Roman"/>
          <w:sz w:val="28"/>
          <w:szCs w:val="28"/>
        </w:rPr>
        <w:t>, 550 F2d 297, 299-300</w:t>
      </w:r>
    </w:p>
    <w:p w:rsidR="003F6616" w:rsidRDefault="003F6616" w:rsidP="003A7C2B">
      <w:pPr>
        <w:rPr>
          <w:rFonts w:ascii="Times New Roman" w:hAnsi="Times New Roman" w:cs="Times New Roman"/>
          <w:sz w:val="28"/>
          <w:szCs w:val="28"/>
        </w:rPr>
      </w:pPr>
      <w:r>
        <w:rPr>
          <w:rFonts w:ascii="Times New Roman" w:hAnsi="Times New Roman" w:cs="Times New Roman"/>
          <w:sz w:val="28"/>
          <w:szCs w:val="28"/>
        </w:rPr>
        <w:lastRenderedPageBreak/>
        <w:t>‘Where rights secured by the Constitution are involved, there can be no rule-making or legislation which would abrogate them.’ Miranda v Arizona 384 F2d 436, 491</w:t>
      </w:r>
    </w:p>
    <w:p w:rsidR="003F6616" w:rsidRDefault="003F6616" w:rsidP="003A7C2B">
      <w:pPr>
        <w:rPr>
          <w:rFonts w:ascii="Times New Roman" w:hAnsi="Times New Roman" w:cs="Times New Roman"/>
          <w:sz w:val="28"/>
          <w:szCs w:val="28"/>
        </w:rPr>
      </w:pPr>
      <w:r>
        <w:rPr>
          <w:rFonts w:ascii="Times New Roman" w:hAnsi="Times New Roman" w:cs="Times New Roman"/>
          <w:sz w:val="28"/>
          <w:szCs w:val="28"/>
        </w:rPr>
        <w:t>‘The claim and exercise of a Constitutional right cannot be converted into a crime.’ Miller v U.S. 230 F2d 486, 489</w:t>
      </w:r>
    </w:p>
    <w:p w:rsidR="003F6616" w:rsidRDefault="003F6616" w:rsidP="003A7C2B">
      <w:pPr>
        <w:rPr>
          <w:rFonts w:ascii="Times New Roman" w:hAnsi="Times New Roman" w:cs="Times New Roman"/>
          <w:sz w:val="28"/>
          <w:szCs w:val="28"/>
        </w:rPr>
      </w:pPr>
      <w:r>
        <w:rPr>
          <w:rFonts w:ascii="Times New Roman" w:hAnsi="Times New Roman" w:cs="Times New Roman"/>
          <w:sz w:val="28"/>
          <w:szCs w:val="28"/>
        </w:rPr>
        <w:t xml:space="preserve">‘Our system of </w:t>
      </w:r>
      <w:r w:rsidR="00F86088">
        <w:rPr>
          <w:rFonts w:ascii="Times New Roman" w:hAnsi="Times New Roman" w:cs="Times New Roman"/>
          <w:sz w:val="28"/>
          <w:szCs w:val="28"/>
        </w:rPr>
        <w:t xml:space="preserve"> government, based upon the individuality and intelligence of the citizen, the state does not claim to control him, except as his conduct to others, leaving him the sole judge as to all that affects himself.’ Mylar v Kansas 123 U.S. 623, 659-60</w:t>
      </w:r>
      <w:r>
        <w:rPr>
          <w:rFonts w:ascii="Times New Roman" w:hAnsi="Times New Roman" w:cs="Times New Roman"/>
          <w:sz w:val="28"/>
          <w:szCs w:val="28"/>
        </w:rPr>
        <w:t xml:space="preserve"> </w:t>
      </w:r>
    </w:p>
    <w:p w:rsidR="00E31050" w:rsidRDefault="00E31050" w:rsidP="003A7C2B">
      <w:pPr>
        <w:rPr>
          <w:rFonts w:ascii="Times New Roman" w:hAnsi="Times New Roman" w:cs="Times New Roman"/>
          <w:sz w:val="28"/>
          <w:szCs w:val="28"/>
        </w:rPr>
      </w:pPr>
      <w:r>
        <w:rPr>
          <w:rFonts w:ascii="Times New Roman" w:hAnsi="Times New Roman" w:cs="Times New Roman"/>
          <w:sz w:val="28"/>
          <w:szCs w:val="28"/>
        </w:rPr>
        <w:t>C</w:t>
      </w:r>
      <w:r w:rsidR="00FF446A">
        <w:rPr>
          <w:rFonts w:ascii="Times New Roman" w:hAnsi="Times New Roman" w:cs="Times New Roman"/>
          <w:sz w:val="28"/>
          <w:szCs w:val="28"/>
        </w:rPr>
        <w:t xml:space="preserve">lean Hands Doctrine </w:t>
      </w:r>
    </w:p>
    <w:p w:rsidR="003F6616" w:rsidRDefault="00AA65EA" w:rsidP="003A7C2B">
      <w:pPr>
        <w:rPr>
          <w:rFonts w:ascii="Times New Roman" w:hAnsi="Times New Roman" w:cs="Times New Roman"/>
          <w:sz w:val="28"/>
          <w:szCs w:val="28"/>
        </w:rPr>
      </w:pPr>
      <w:r>
        <w:rPr>
          <w:rFonts w:ascii="Times New Roman" w:hAnsi="Times New Roman" w:cs="Times New Roman"/>
          <w:sz w:val="28"/>
          <w:szCs w:val="28"/>
        </w:rPr>
        <w:t>Clearfield Doctrine</w:t>
      </w:r>
    </w:p>
    <w:p w:rsidR="00217523" w:rsidRDefault="00217523" w:rsidP="003A7C2B">
      <w:pPr>
        <w:rPr>
          <w:rFonts w:ascii="Times New Roman" w:hAnsi="Times New Roman" w:cs="Times New Roman"/>
          <w:sz w:val="28"/>
          <w:szCs w:val="28"/>
        </w:rPr>
      </w:pPr>
    </w:p>
    <w:p w:rsidR="00217523" w:rsidRPr="003A7C2B" w:rsidRDefault="00217523" w:rsidP="003A7C2B">
      <w:pPr>
        <w:rPr>
          <w:rFonts w:ascii="Times New Roman" w:hAnsi="Times New Roman" w:cs="Times New Roman"/>
          <w:sz w:val="28"/>
          <w:szCs w:val="28"/>
        </w:rPr>
      </w:pPr>
    </w:p>
    <w:p w:rsidR="003A7C2B" w:rsidRPr="003A7C2B" w:rsidRDefault="003A7C2B" w:rsidP="003A7C2B">
      <w:pPr>
        <w:rPr>
          <w:rFonts w:ascii="Times New Roman" w:hAnsi="Times New Roman" w:cs="Times New Roman"/>
          <w:sz w:val="28"/>
          <w:szCs w:val="28"/>
        </w:rPr>
      </w:pPr>
    </w:p>
    <w:sectPr w:rsidR="003A7C2B" w:rsidRPr="003A7C2B" w:rsidSect="003A7C2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0CB" w:rsidRDefault="00AE10CB" w:rsidP="000716DE">
      <w:pPr>
        <w:spacing w:after="0" w:line="240" w:lineRule="auto"/>
      </w:pPr>
      <w:r>
        <w:separator/>
      </w:r>
    </w:p>
  </w:endnote>
  <w:endnote w:type="continuationSeparator" w:id="0">
    <w:p w:rsidR="00AE10CB" w:rsidRDefault="00AE10CB" w:rsidP="00071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6DE" w:rsidRDefault="000716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4485"/>
      <w:docPartObj>
        <w:docPartGallery w:val="Page Numbers (Bottom of Page)"/>
        <w:docPartUnique/>
      </w:docPartObj>
    </w:sdtPr>
    <w:sdtEndPr/>
    <w:sdtContent>
      <w:p w:rsidR="000716DE" w:rsidRDefault="00B412E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0716DE" w:rsidRDefault="000716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6DE" w:rsidRDefault="000716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0CB" w:rsidRDefault="00AE10CB" w:rsidP="000716DE">
      <w:pPr>
        <w:spacing w:after="0" w:line="240" w:lineRule="auto"/>
      </w:pPr>
      <w:r>
        <w:separator/>
      </w:r>
    </w:p>
  </w:footnote>
  <w:footnote w:type="continuationSeparator" w:id="0">
    <w:p w:rsidR="00AE10CB" w:rsidRDefault="00AE10CB" w:rsidP="000716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6DE" w:rsidRDefault="000716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6DE" w:rsidRDefault="000716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6DE" w:rsidRDefault="000716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C2B"/>
    <w:rsid w:val="00000081"/>
    <w:rsid w:val="000716DE"/>
    <w:rsid w:val="00076A44"/>
    <w:rsid w:val="00082EAC"/>
    <w:rsid w:val="000C44D9"/>
    <w:rsid w:val="00212C21"/>
    <w:rsid w:val="00217523"/>
    <w:rsid w:val="003A7C2B"/>
    <w:rsid w:val="003F6616"/>
    <w:rsid w:val="005E38D3"/>
    <w:rsid w:val="006178E3"/>
    <w:rsid w:val="00786A00"/>
    <w:rsid w:val="007A2066"/>
    <w:rsid w:val="007E2AEB"/>
    <w:rsid w:val="00871F84"/>
    <w:rsid w:val="00AA65EA"/>
    <w:rsid w:val="00AB74C0"/>
    <w:rsid w:val="00AE10CB"/>
    <w:rsid w:val="00B01644"/>
    <w:rsid w:val="00B412EE"/>
    <w:rsid w:val="00C32B1F"/>
    <w:rsid w:val="00C82E1E"/>
    <w:rsid w:val="00D14076"/>
    <w:rsid w:val="00DF43C9"/>
    <w:rsid w:val="00E01B4C"/>
    <w:rsid w:val="00E31050"/>
    <w:rsid w:val="00F327BA"/>
    <w:rsid w:val="00F86088"/>
    <w:rsid w:val="00FF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716D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716DE"/>
  </w:style>
  <w:style w:type="paragraph" w:styleId="Footer">
    <w:name w:val="footer"/>
    <w:basedOn w:val="Normal"/>
    <w:link w:val="FooterChar"/>
    <w:uiPriority w:val="99"/>
    <w:unhideWhenUsed/>
    <w:rsid w:val="000716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6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716D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716DE"/>
  </w:style>
  <w:style w:type="paragraph" w:styleId="Footer">
    <w:name w:val="footer"/>
    <w:basedOn w:val="Normal"/>
    <w:link w:val="FooterChar"/>
    <w:uiPriority w:val="99"/>
    <w:unhideWhenUsed/>
    <w:rsid w:val="000716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Phil Hudok</cp:lastModifiedBy>
  <cp:revision>2</cp:revision>
  <dcterms:created xsi:type="dcterms:W3CDTF">2015-04-08T14:03:00Z</dcterms:created>
  <dcterms:modified xsi:type="dcterms:W3CDTF">2015-04-08T14:03:00Z</dcterms:modified>
</cp:coreProperties>
</file>